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51" w:rsidRDefault="00615480">
      <w:pPr>
        <w:pStyle w:val="Heading1"/>
        <w:spacing w:line="451" w:lineRule="auto"/>
        <w:ind w:right="3461" w:firstLine="899"/>
      </w:pPr>
      <w:r>
        <w:t>……………………………. KAYMAKAMLIĞI (Tüketici Sorunları Hakem Heyeti Başkanlığı’na)</w:t>
      </w:r>
    </w:p>
    <w:p w:rsidR="008C3D51" w:rsidRDefault="00615480">
      <w:pPr>
        <w:pStyle w:val="GvdeMetni"/>
        <w:tabs>
          <w:tab w:val="left" w:pos="2887"/>
        </w:tabs>
        <w:spacing w:line="271" w:lineRule="exact"/>
        <w:ind w:left="116"/>
      </w:pPr>
      <w:r>
        <w:t>Ş</w:t>
      </w:r>
      <w:r>
        <w:t>ikayet</w:t>
      </w:r>
      <w:r>
        <w:rPr>
          <w:spacing w:val="2"/>
        </w:rPr>
        <w:t xml:space="preserve"> </w:t>
      </w:r>
      <w:r>
        <w:t>Eden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</w:t>
      </w:r>
    </w:p>
    <w:p w:rsidR="008C3D51" w:rsidRDefault="008C3D51">
      <w:pPr>
        <w:pStyle w:val="GvdeMetni"/>
        <w:spacing w:before="10"/>
        <w:rPr>
          <w:sz w:val="20"/>
        </w:rPr>
      </w:pPr>
    </w:p>
    <w:p w:rsidR="008C3D51" w:rsidRDefault="00615480">
      <w:pPr>
        <w:pStyle w:val="GvdeMetni"/>
        <w:tabs>
          <w:tab w:val="left" w:pos="2916"/>
        </w:tabs>
        <w:ind w:left="176"/>
      </w:pPr>
      <w:r>
        <w:t>Adresi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</w:t>
      </w:r>
    </w:p>
    <w:p w:rsidR="008C3D51" w:rsidRDefault="008C3D51">
      <w:pPr>
        <w:pStyle w:val="GvdeMetni"/>
        <w:spacing w:before="1"/>
        <w:rPr>
          <w:sz w:val="21"/>
        </w:rPr>
      </w:pPr>
    </w:p>
    <w:p w:rsidR="008C3D51" w:rsidRDefault="00615480">
      <w:pPr>
        <w:pStyle w:val="GvdeMetni"/>
        <w:tabs>
          <w:tab w:val="left" w:pos="2774"/>
        </w:tabs>
        <w:ind w:left="116"/>
      </w:pPr>
      <w:r>
        <w:t>Tel/Faks/E-posta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…………………………………..</w:t>
      </w:r>
    </w:p>
    <w:p w:rsidR="008C3D51" w:rsidRDefault="008C3D51">
      <w:pPr>
        <w:pStyle w:val="GvdeMetni"/>
        <w:spacing w:before="10"/>
        <w:rPr>
          <w:sz w:val="20"/>
        </w:rPr>
      </w:pPr>
    </w:p>
    <w:p w:rsidR="008C3D51" w:rsidRDefault="00615480">
      <w:pPr>
        <w:pStyle w:val="GvdeMetni"/>
        <w:tabs>
          <w:tab w:val="left" w:pos="3234"/>
        </w:tabs>
        <w:spacing w:line="278" w:lineRule="auto"/>
        <w:ind w:left="116" w:right="112"/>
      </w:pPr>
      <w:r>
        <w:rPr>
          <w:w w:val="111"/>
        </w:rPr>
        <w:t>Ş</w:t>
      </w:r>
      <w:r>
        <w:t>ik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t </w:t>
      </w:r>
      <w:r>
        <w:rPr>
          <w:spacing w:val="-27"/>
        </w:rPr>
        <w:t xml:space="preserve"> </w:t>
      </w:r>
      <w:r>
        <w:t>Edilen</w:t>
      </w:r>
      <w:r>
        <w:tab/>
        <w:t xml:space="preserve">: </w:t>
      </w:r>
      <w:r>
        <w:rPr>
          <w:spacing w:val="-26"/>
        </w:rPr>
        <w:t xml:space="preserve"> </w:t>
      </w:r>
      <w:r>
        <w:t>……………</w:t>
      </w:r>
      <w:r>
        <w:rPr>
          <w:spacing w:val="-3"/>
        </w:rPr>
        <w:t>…</w:t>
      </w:r>
      <w:r>
        <w:t>…..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1"/>
        </w:rPr>
        <w:t>E</w:t>
      </w:r>
      <w:r>
        <w:rPr>
          <w:spacing w:val="-1"/>
        </w:rPr>
        <w:t>KT</w:t>
      </w:r>
      <w:r>
        <w:rPr>
          <w:spacing w:val="2"/>
        </w:rPr>
        <w:t>R</w:t>
      </w:r>
      <w:r>
        <w:rPr>
          <w:spacing w:val="-4"/>
          <w:w w:val="46"/>
        </w:rPr>
        <w:t>İ</w:t>
      </w:r>
      <w:r>
        <w:t xml:space="preserve">K </w:t>
      </w:r>
      <w:r>
        <w:rPr>
          <w:spacing w:val="-26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Ğ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IM  </w:t>
      </w:r>
      <w:r>
        <w:rPr>
          <w:spacing w:val="7"/>
        </w:rPr>
        <w:t xml:space="preserve"> </w:t>
      </w:r>
      <w:r>
        <w:t xml:space="preserve">ve </w:t>
      </w:r>
      <w:r>
        <w:rPr>
          <w:spacing w:val="-2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w w:val="111"/>
        </w:rPr>
        <w:t>Ş</w:t>
      </w:r>
      <w:r>
        <w:rPr>
          <w:spacing w:val="-25"/>
        </w:rPr>
        <w:t xml:space="preserve"> </w:t>
      </w:r>
      <w:r>
        <w:rPr>
          <w:spacing w:val="-1"/>
          <w:w w:val="103"/>
        </w:rPr>
        <w:t>A.Ş</w:t>
      </w:r>
      <w:r>
        <w:rPr>
          <w:spacing w:val="-1"/>
          <w:w w:val="103"/>
        </w:rPr>
        <w:t xml:space="preserve">. </w:t>
      </w:r>
      <w:r>
        <w:t>GENEL</w:t>
      </w:r>
      <w:r>
        <w:rPr>
          <w:spacing w:val="-4"/>
        </w:rPr>
        <w:t xml:space="preserve"> </w:t>
      </w:r>
      <w:r>
        <w:t>MÜDÜRLÜĞÜ</w:t>
      </w:r>
    </w:p>
    <w:p w:rsidR="008C3D51" w:rsidRDefault="00615480">
      <w:pPr>
        <w:pStyle w:val="GvdeMetni"/>
        <w:tabs>
          <w:tab w:val="left" w:pos="2610"/>
        </w:tabs>
        <w:spacing w:before="195"/>
        <w:ind w:left="176"/>
      </w:pPr>
      <w:r>
        <w:t>Adres</w:t>
      </w:r>
      <w:r>
        <w:tab/>
        <w:t>:</w:t>
      </w:r>
      <w:r>
        <w:rPr>
          <w:spacing w:val="60"/>
        </w:rPr>
        <w:t xml:space="preserve"> </w:t>
      </w:r>
      <w:r>
        <w:t>…………………………………………………</w:t>
      </w:r>
    </w:p>
    <w:p w:rsidR="008C3D51" w:rsidRDefault="008C3D51">
      <w:pPr>
        <w:pStyle w:val="GvdeMetni"/>
        <w:spacing w:before="2"/>
        <w:rPr>
          <w:sz w:val="21"/>
        </w:rPr>
      </w:pPr>
    </w:p>
    <w:p w:rsidR="008C3D51" w:rsidRDefault="00615480">
      <w:pPr>
        <w:pStyle w:val="GvdeMetni"/>
        <w:tabs>
          <w:tab w:val="left" w:pos="2921"/>
        </w:tabs>
        <w:ind w:left="116"/>
      </w:pPr>
      <w:r>
        <w:t>Ş</w:t>
      </w:r>
      <w:r>
        <w:t>ikayet</w:t>
      </w:r>
      <w:r>
        <w:rPr>
          <w:spacing w:val="2"/>
        </w:rPr>
        <w:t xml:space="preserve"> </w:t>
      </w:r>
      <w:r>
        <w:t>Tarihi</w:t>
      </w:r>
      <w:r>
        <w:tab/>
        <w:t>:</w:t>
      </w:r>
      <w:r>
        <w:rPr>
          <w:spacing w:val="2"/>
        </w:rPr>
        <w:t xml:space="preserve"> </w:t>
      </w:r>
      <w:r>
        <w:t>………………………</w:t>
      </w:r>
    </w:p>
    <w:p w:rsidR="008C3D51" w:rsidRDefault="008C3D51">
      <w:pPr>
        <w:pStyle w:val="GvdeMetni"/>
        <w:spacing w:before="10"/>
        <w:rPr>
          <w:sz w:val="20"/>
        </w:rPr>
      </w:pPr>
    </w:p>
    <w:p w:rsidR="008C3D51" w:rsidRDefault="00615480">
      <w:pPr>
        <w:pStyle w:val="GvdeMetni"/>
        <w:tabs>
          <w:tab w:val="left" w:pos="2661"/>
        </w:tabs>
        <w:ind w:left="116"/>
      </w:pPr>
      <w:r>
        <w:t>Ş</w:t>
      </w:r>
      <w:r>
        <w:t>ikayetin</w:t>
      </w:r>
      <w:r>
        <w:rPr>
          <w:spacing w:val="1"/>
        </w:rPr>
        <w:t xml:space="preserve"> </w:t>
      </w:r>
      <w:r>
        <w:t>parasal</w:t>
      </w:r>
      <w:r>
        <w:rPr>
          <w:spacing w:val="2"/>
        </w:rPr>
        <w:t xml:space="preserve"> </w:t>
      </w:r>
      <w:r>
        <w:t>değeri</w:t>
      </w:r>
      <w:r>
        <w:tab/>
        <w:t>:</w:t>
      </w:r>
      <w:r>
        <w:rPr>
          <w:spacing w:val="2"/>
        </w:rPr>
        <w:t xml:space="preserve"> </w:t>
      </w:r>
      <w:r>
        <w:t>…………………………</w:t>
      </w:r>
    </w:p>
    <w:p w:rsidR="008C3D51" w:rsidRDefault="008C3D51">
      <w:pPr>
        <w:pStyle w:val="GvdeMetni"/>
        <w:spacing w:before="1"/>
        <w:rPr>
          <w:sz w:val="21"/>
        </w:rPr>
      </w:pPr>
    </w:p>
    <w:p w:rsidR="008C3D51" w:rsidRDefault="00615480">
      <w:pPr>
        <w:pStyle w:val="GvdeMetni"/>
        <w:tabs>
          <w:tab w:val="left" w:pos="2841"/>
        </w:tabs>
        <w:ind w:left="116"/>
      </w:pPr>
      <w:r>
        <w:t>Ş</w:t>
      </w:r>
      <w:r>
        <w:t>ikayet</w:t>
      </w:r>
      <w:r>
        <w:rPr>
          <w:spacing w:val="1"/>
        </w:rPr>
        <w:t xml:space="preserve"> </w:t>
      </w:r>
      <w:r>
        <w:t>Konusu</w:t>
      </w:r>
      <w:r>
        <w:tab/>
        <w:t>: Ayıplı</w:t>
      </w:r>
      <w:r>
        <w:rPr>
          <w:spacing w:val="1"/>
        </w:rPr>
        <w:t xml:space="preserve"> </w:t>
      </w:r>
      <w:r>
        <w:t>Hizmet</w:t>
      </w:r>
    </w:p>
    <w:p w:rsidR="008C3D51" w:rsidRDefault="008C3D51">
      <w:pPr>
        <w:pStyle w:val="GvdeMetni"/>
        <w:spacing w:before="10"/>
        <w:rPr>
          <w:sz w:val="20"/>
        </w:rPr>
      </w:pPr>
    </w:p>
    <w:p w:rsidR="008C3D51" w:rsidRDefault="00615480">
      <w:pPr>
        <w:pStyle w:val="GvdeMetni"/>
        <w:tabs>
          <w:tab w:val="left" w:pos="3656"/>
        </w:tabs>
        <w:spacing w:line="278" w:lineRule="auto"/>
        <w:ind w:left="116" w:right="119"/>
        <w:jc w:val="both"/>
      </w:pPr>
      <w:r>
        <w:t>KONU</w:t>
      </w:r>
      <w:r>
        <w:tab/>
        <w:t>: Elektrik kesintileri ve sonrasında devam eden voltaj değiş</w:t>
      </w:r>
      <w:r>
        <w:t>iklikleri nedeniyle uğradığım maddi ve manevi zararın tahsili istemimi</w:t>
      </w:r>
      <w:r>
        <w:rPr>
          <w:spacing w:val="-41"/>
        </w:rPr>
        <w:t xml:space="preserve"> </w:t>
      </w:r>
      <w:r>
        <w:t>içerir.</w:t>
      </w:r>
    </w:p>
    <w:p w:rsidR="008C3D51" w:rsidRDefault="00615480">
      <w:pPr>
        <w:pStyle w:val="Heading1"/>
        <w:spacing w:before="200"/>
        <w:jc w:val="both"/>
      </w:pPr>
      <w:r>
        <w:t>AÇIKLAMALAR :</w:t>
      </w:r>
    </w:p>
    <w:p w:rsidR="008C3D51" w:rsidRDefault="008C3D51">
      <w:pPr>
        <w:pStyle w:val="GvdeMetni"/>
        <w:spacing w:before="7"/>
        <w:rPr>
          <w:b/>
          <w:sz w:val="20"/>
        </w:rPr>
      </w:pPr>
    </w:p>
    <w:p w:rsidR="008C3D51" w:rsidRDefault="00615480">
      <w:pPr>
        <w:pStyle w:val="GvdeMetni"/>
        <w:spacing w:line="276" w:lineRule="auto"/>
        <w:ind w:left="116" w:right="114"/>
        <w:jc w:val="both"/>
      </w:pPr>
      <w:r>
        <w:t>1-) Yukarıda açık adresini verdiğim adreste ikamet etmekte olup, ş</w:t>
      </w:r>
      <w:r>
        <w:t>irketiniz ile aramızda düzenlenen …/…/….. tarihli abonelik sözleş</w:t>
      </w:r>
      <w:r>
        <w:t>mesi (EK 1) ile söz konusu adresteki evime elektrik bağlatmış</w:t>
      </w:r>
      <w:r>
        <w:rPr>
          <w:spacing w:val="56"/>
        </w:rPr>
        <w:t xml:space="preserve"> </w:t>
      </w:r>
      <w:r>
        <w:t>bulunmaktayım.</w:t>
      </w:r>
    </w:p>
    <w:p w:rsidR="008C3D51" w:rsidRDefault="00615480">
      <w:pPr>
        <w:pStyle w:val="ListeParagraf"/>
        <w:numPr>
          <w:ilvl w:val="0"/>
          <w:numId w:val="2"/>
        </w:numPr>
        <w:tabs>
          <w:tab w:val="left" w:pos="541"/>
        </w:tabs>
        <w:spacing w:before="201"/>
        <w:rPr>
          <w:sz w:val="24"/>
        </w:rPr>
      </w:pPr>
      <w:r>
        <w:rPr>
          <w:sz w:val="24"/>
        </w:rPr>
        <w:t>……… Elektrik Dağıtım ve S</w:t>
      </w:r>
      <w:r>
        <w:rPr>
          <w:sz w:val="24"/>
        </w:rPr>
        <w:t>atış</w:t>
      </w:r>
      <w:r>
        <w:rPr>
          <w:sz w:val="24"/>
        </w:rPr>
        <w:t xml:space="preserve"> Ş</w:t>
      </w:r>
      <w:r>
        <w:rPr>
          <w:sz w:val="24"/>
        </w:rPr>
        <w:t>irketi tarafından sağlanan elektrik</w:t>
      </w:r>
      <w:r>
        <w:rPr>
          <w:spacing w:val="-7"/>
          <w:sz w:val="24"/>
        </w:rPr>
        <w:t xml:space="preserve"> </w:t>
      </w:r>
      <w:r>
        <w:rPr>
          <w:sz w:val="24"/>
        </w:rPr>
        <w:t>enerjisinde</w:t>
      </w:r>
    </w:p>
    <w:p w:rsidR="008C3D51" w:rsidRDefault="00615480">
      <w:pPr>
        <w:pStyle w:val="GvdeMetni"/>
        <w:spacing w:before="40" w:line="276" w:lineRule="auto"/>
        <w:ind w:left="116" w:right="116"/>
        <w:jc w:val="both"/>
      </w:pPr>
      <w:r>
        <w:t>…/…/…. tarihinde bir çok kez elektrik voltajı düş</w:t>
      </w:r>
      <w:r>
        <w:t>müş</w:t>
      </w:r>
      <w:r>
        <w:t>, yükselmiş</w:t>
      </w:r>
      <w:r>
        <w:t xml:space="preserve"> ve zaman </w:t>
      </w:r>
      <w:proofErr w:type="spellStart"/>
      <w:r>
        <w:t>zaman</w:t>
      </w:r>
      <w:proofErr w:type="spellEnd"/>
      <w:r>
        <w:t xml:space="preserve"> da kesintiye uğramış</w:t>
      </w:r>
      <w:r>
        <w:t>tır. Saatlerce devam eden kesintiler sonrasında gerçekleş</w:t>
      </w:r>
      <w:r>
        <w:t>en voltaj düş</w:t>
      </w:r>
      <w:r>
        <w:t>üklükleri ve değiş</w:t>
      </w:r>
      <w:r>
        <w:t>iklikleri neden</w:t>
      </w:r>
      <w:r>
        <w:t>iyle ev içerisinde yapması gereken günlük iş</w:t>
      </w:r>
      <w:r>
        <w:t>lerimi ve yaş</w:t>
      </w:r>
      <w:r>
        <w:t>amsal aktivitelerimi (ısınma, temizlik v.s) yapamadığım gibi, aş</w:t>
      </w:r>
      <w:r>
        <w:t>ağıda dökümünü yaptığım elektrikli ev aletleri de ciddi ş</w:t>
      </w:r>
      <w:r>
        <w:t>ekilde zarar görmüş</w:t>
      </w:r>
      <w:r>
        <w:t xml:space="preserve"> ve çoğu </w:t>
      </w:r>
      <w:r>
        <w:rPr>
          <w:spacing w:val="3"/>
        </w:rPr>
        <w:t xml:space="preserve">da </w:t>
      </w:r>
      <w:r>
        <w:t>kullanılamaz hale gelmiş</w:t>
      </w:r>
      <w:r>
        <w:t>tir.</w:t>
      </w:r>
    </w:p>
    <w:p w:rsidR="008C3D51" w:rsidRDefault="00615480">
      <w:pPr>
        <w:pStyle w:val="ListeParagraf"/>
        <w:numPr>
          <w:ilvl w:val="0"/>
          <w:numId w:val="2"/>
        </w:numPr>
        <w:tabs>
          <w:tab w:val="left" w:pos="489"/>
        </w:tabs>
        <w:spacing w:before="201" w:line="276" w:lineRule="auto"/>
        <w:ind w:left="116" w:right="116" w:firstLine="0"/>
        <w:rPr>
          <w:sz w:val="24"/>
        </w:rPr>
      </w:pPr>
      <w:r>
        <w:rPr>
          <w:spacing w:val="-1"/>
          <w:w w:val="99"/>
          <w:sz w:val="24"/>
        </w:rPr>
        <w:t>“</w:t>
      </w:r>
      <w:r>
        <w:rPr>
          <w:spacing w:val="1"/>
          <w:w w:val="99"/>
          <w:sz w:val="24"/>
        </w:rPr>
        <w:t>E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>K</w:t>
      </w:r>
      <w:r>
        <w:rPr>
          <w:w w:val="99"/>
          <w:sz w:val="24"/>
        </w:rPr>
        <w:t>T</w:t>
      </w:r>
      <w:r>
        <w:rPr>
          <w:spacing w:val="2"/>
          <w:w w:val="99"/>
          <w:sz w:val="24"/>
        </w:rPr>
        <w:t>R</w:t>
      </w:r>
      <w:r>
        <w:rPr>
          <w:spacing w:val="-4"/>
          <w:w w:val="46"/>
          <w:sz w:val="24"/>
        </w:rPr>
        <w:t>İ</w:t>
      </w:r>
      <w:r>
        <w:rPr>
          <w:sz w:val="24"/>
        </w:rPr>
        <w:t>K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1"/>
          <w:sz w:val="24"/>
        </w:rPr>
        <w:t>AĞ</w:t>
      </w:r>
      <w:r>
        <w:rPr>
          <w:sz w:val="24"/>
        </w:rPr>
        <w:t>I</w:t>
      </w:r>
      <w:r>
        <w:rPr>
          <w:spacing w:val="1"/>
          <w:sz w:val="24"/>
        </w:rPr>
        <w:t>T</w:t>
      </w:r>
      <w:r>
        <w:rPr>
          <w:spacing w:val="-6"/>
          <w:sz w:val="24"/>
        </w:rPr>
        <w:t>I</w:t>
      </w:r>
      <w:r>
        <w:rPr>
          <w:spacing w:val="4"/>
          <w:sz w:val="24"/>
        </w:rPr>
        <w:t>M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z w:val="24"/>
        </w:rPr>
        <w:t>R</w:t>
      </w:r>
      <w:r>
        <w:rPr>
          <w:spacing w:val="-1"/>
          <w:sz w:val="24"/>
        </w:rPr>
        <w:t>AK</w:t>
      </w:r>
      <w:r>
        <w:rPr>
          <w:sz w:val="24"/>
        </w:rPr>
        <w:t>E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D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T</w:t>
      </w:r>
      <w:r>
        <w:rPr>
          <w:spacing w:val="-6"/>
          <w:sz w:val="24"/>
        </w:rPr>
        <w:t>I</w:t>
      </w:r>
      <w:r>
        <w:rPr>
          <w:spacing w:val="3"/>
          <w:w w:val="111"/>
          <w:sz w:val="24"/>
        </w:rPr>
        <w:t>Ş</w:t>
      </w:r>
      <w:r>
        <w:rPr>
          <w:spacing w:val="-4"/>
          <w:sz w:val="24"/>
        </w:rPr>
        <w:t>I</w:t>
      </w:r>
      <w:r>
        <w:rPr>
          <w:spacing w:val="1"/>
          <w:sz w:val="24"/>
        </w:rPr>
        <w:t>N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w w:val="70"/>
          <w:sz w:val="24"/>
        </w:rPr>
        <w:t>İLİŞKİN</w:t>
      </w:r>
      <w:r>
        <w:rPr>
          <w:spacing w:val="25"/>
          <w:sz w:val="24"/>
        </w:rPr>
        <w:t xml:space="preserve"> </w:t>
      </w:r>
      <w:r>
        <w:rPr>
          <w:spacing w:val="1"/>
          <w:sz w:val="24"/>
        </w:rPr>
        <w:t>H</w:t>
      </w:r>
      <w:r>
        <w:rPr>
          <w:spacing w:val="-4"/>
          <w:w w:val="46"/>
          <w:sz w:val="24"/>
        </w:rPr>
        <w:t>Ġ</w:t>
      </w:r>
      <w:r>
        <w:rPr>
          <w:sz w:val="24"/>
        </w:rPr>
        <w:t>ZMET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1"/>
          <w:sz w:val="24"/>
        </w:rPr>
        <w:t>A</w:t>
      </w:r>
      <w:r>
        <w:rPr>
          <w:w w:val="70"/>
          <w:sz w:val="24"/>
        </w:rPr>
        <w:t>LİTESİ</w:t>
      </w:r>
      <w:r>
        <w:rPr>
          <w:w w:val="46"/>
          <w:sz w:val="24"/>
        </w:rPr>
        <w:t xml:space="preserve"> </w:t>
      </w:r>
      <w:r>
        <w:rPr>
          <w:spacing w:val="-1"/>
          <w:sz w:val="24"/>
        </w:rPr>
        <w:t>YÖNETM</w:t>
      </w:r>
      <w:r>
        <w:rPr>
          <w:spacing w:val="2"/>
          <w:sz w:val="24"/>
        </w:rPr>
        <w:t>ELİĞİ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D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 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u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 xml:space="preserve">rınca   </w:t>
      </w:r>
      <w:r>
        <w:rPr>
          <w:spacing w:val="-10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>a</w:t>
      </w:r>
      <w:r>
        <w:rPr>
          <w:spacing w:val="-3"/>
          <w:sz w:val="24"/>
        </w:rPr>
        <w:t>ğ</w:t>
      </w:r>
      <w:r>
        <w:rPr>
          <w:sz w:val="24"/>
        </w:rPr>
        <w:t xml:space="preserve">ıtım </w:t>
      </w:r>
      <w:r>
        <w:rPr>
          <w:spacing w:val="-5"/>
          <w:sz w:val="24"/>
        </w:rPr>
        <w:t xml:space="preserve"> </w:t>
      </w:r>
      <w:r>
        <w:rPr>
          <w:spacing w:val="-1"/>
          <w:w w:val="85"/>
          <w:sz w:val="24"/>
        </w:rPr>
        <w:t>ŞİRKETİ</w:t>
      </w:r>
      <w:r>
        <w:rPr>
          <w:sz w:val="24"/>
        </w:rPr>
        <w:t xml:space="preserve">   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sz w:val="24"/>
        </w:rPr>
        <w:t>..d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>ğ</w:t>
      </w:r>
      <w:r>
        <w:rPr>
          <w:sz w:val="24"/>
        </w:rPr>
        <w:t xml:space="preserve">ıtım </w:t>
      </w:r>
      <w:r>
        <w:rPr>
          <w:spacing w:val="-5"/>
          <w:sz w:val="24"/>
        </w:rPr>
        <w:t xml:space="preserve"> </w:t>
      </w:r>
      <w:r>
        <w:rPr>
          <w:sz w:val="24"/>
        </w:rPr>
        <w:t>l</w:t>
      </w:r>
      <w:r>
        <w:rPr>
          <w:spacing w:val="-2"/>
          <w:sz w:val="24"/>
        </w:rPr>
        <w:t>i</w:t>
      </w:r>
      <w:r>
        <w:rPr>
          <w:spacing w:val="-1"/>
          <w:sz w:val="24"/>
        </w:rPr>
        <w:t>sa</w:t>
      </w:r>
      <w:r>
        <w:rPr>
          <w:sz w:val="24"/>
        </w:rPr>
        <w:t xml:space="preserve">nsında </w:t>
      </w:r>
      <w:r>
        <w:rPr>
          <w:spacing w:val="-6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lirl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n bölgede bulunan kullanıcılara sunduğu hizmetin kalitesinden ve görevli tedarik Ş</w:t>
      </w:r>
      <w:r>
        <w:rPr>
          <w:sz w:val="24"/>
        </w:rPr>
        <w:t xml:space="preserve">irketi perakende </w:t>
      </w:r>
      <w:r>
        <w:rPr>
          <w:spacing w:val="12"/>
          <w:sz w:val="24"/>
        </w:rPr>
        <w:t xml:space="preserve"> </w:t>
      </w:r>
      <w:r>
        <w:rPr>
          <w:sz w:val="24"/>
        </w:rPr>
        <w:t>satış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faaliyetine </w:t>
      </w:r>
      <w:r>
        <w:rPr>
          <w:spacing w:val="12"/>
          <w:sz w:val="24"/>
        </w:rPr>
        <w:t xml:space="preserve"> </w:t>
      </w:r>
      <w:r>
        <w:rPr>
          <w:sz w:val="24"/>
        </w:rPr>
        <w:t>iliş</w:t>
      </w:r>
      <w:r>
        <w:rPr>
          <w:sz w:val="24"/>
        </w:rPr>
        <w:t xml:space="preserve">kin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ticari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kaliteden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sorumludur.”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Bu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kapsamda </w:t>
      </w:r>
      <w:r>
        <w:rPr>
          <w:spacing w:val="13"/>
          <w:sz w:val="24"/>
        </w:rPr>
        <w:t xml:space="preserve"> </w:t>
      </w:r>
      <w:r>
        <w:rPr>
          <w:sz w:val="24"/>
        </w:rPr>
        <w:t>……….</w:t>
      </w:r>
    </w:p>
    <w:p w:rsidR="008C3D51" w:rsidRDefault="00615480">
      <w:pPr>
        <w:pStyle w:val="GvdeMetni"/>
        <w:spacing w:before="1" w:line="276" w:lineRule="auto"/>
        <w:ind w:left="116" w:right="115"/>
        <w:jc w:val="both"/>
      </w:pPr>
      <w:r>
        <w:t>Dağıtım ve satış</w:t>
      </w:r>
      <w:r>
        <w:t xml:space="preserve"> ş</w:t>
      </w:r>
      <w:r>
        <w:t>irketinin hem sunduğu hizmetten hem de sunduğu hizmetin kalitesinden sorumlu olduğu açıktır. Ayrıca TKHK 6502 sayılı yasa MADDE 13 „de “ 1) Ayıplı hizmet, sözleş</w:t>
      </w:r>
      <w:r>
        <w:t>med</w:t>
      </w:r>
      <w:r>
        <w:t>e belirlenen süre içinde baş</w:t>
      </w:r>
      <w:r>
        <w:t>lamaması veya taraflarca kararlaş</w:t>
      </w:r>
      <w:r>
        <w:t>tırılmış</w:t>
      </w:r>
      <w:r>
        <w:t xml:space="preserve"> olan ve objektif olarak sahip olması gereken özellikleri taş</w:t>
      </w:r>
      <w:r>
        <w:t>ımaması nedeniyle sözleş</w:t>
      </w:r>
      <w:r>
        <w:t xml:space="preserve">meye aykırı olan hizmettir.(2) Hizmet sağlayıcısı tarafından bildirilen, internet </w:t>
      </w:r>
      <w:proofErr w:type="spellStart"/>
      <w:r>
        <w:t>portalında</w:t>
      </w:r>
      <w:proofErr w:type="spellEnd"/>
      <w:r>
        <w:t xml:space="preserve"> veya rekl</w:t>
      </w:r>
      <w:r>
        <w:t>am ve ilanlarında yer alan özellikleri taş</w:t>
      </w:r>
      <w:r>
        <w:t xml:space="preserve">ımayan </w:t>
      </w:r>
      <w:r>
        <w:rPr>
          <w:spacing w:val="-3"/>
        </w:rPr>
        <w:t xml:space="preserve">ya </w:t>
      </w:r>
      <w:r>
        <w:t>da yararlanma amacı bakımından değerini veya tüketicinin  ondan  makul  olarak  beklediği  faydaları  azaltan  veya  ortadan  kaldıran</w:t>
      </w:r>
      <w:r>
        <w:rPr>
          <w:spacing w:val="58"/>
        </w:rPr>
        <w:t xml:space="preserve"> </w:t>
      </w:r>
      <w:r>
        <w:t>maddi,</w:t>
      </w:r>
    </w:p>
    <w:p w:rsidR="008C3D51" w:rsidRDefault="008C3D51">
      <w:pPr>
        <w:spacing w:line="276" w:lineRule="auto"/>
        <w:jc w:val="both"/>
        <w:sectPr w:rsidR="008C3D5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8C3D51" w:rsidRDefault="00615480">
      <w:pPr>
        <w:pStyle w:val="GvdeMetni"/>
        <w:spacing w:before="72" w:line="278" w:lineRule="auto"/>
        <w:ind w:left="116" w:right="116"/>
        <w:jc w:val="both"/>
      </w:pPr>
      <w:r>
        <w:lastRenderedPageBreak/>
        <w:t>hukuki veya ekonomik eksiklikler içeren hizmet</w:t>
      </w:r>
      <w:r>
        <w:t>ler ayıplıdır.” Denilerek açıklanmış</w:t>
      </w:r>
      <w:r>
        <w:t xml:space="preserve"> olup, bu hali ile de dağıtım ş</w:t>
      </w:r>
      <w:r>
        <w:t>irketinin verdiği hizmetin ayıplı hizmet olduğu da</w:t>
      </w:r>
      <w:r>
        <w:rPr>
          <w:spacing w:val="51"/>
        </w:rPr>
        <w:t xml:space="preserve"> </w:t>
      </w:r>
      <w:r>
        <w:t>aş</w:t>
      </w:r>
      <w:r>
        <w:t>ikardır.</w:t>
      </w:r>
      <w:r>
        <w:rPr>
          <w:spacing w:val="57"/>
        </w:rPr>
        <w:t xml:space="preserve"> </w:t>
      </w:r>
      <w:r>
        <w:t>Olayda</w:t>
      </w:r>
    </w:p>
    <w:p w:rsidR="008C3D51" w:rsidRDefault="00615480">
      <w:pPr>
        <w:pStyle w:val="GvdeMetni"/>
        <w:spacing w:line="276" w:lineRule="auto"/>
        <w:ind w:left="116" w:right="115"/>
        <w:jc w:val="both"/>
      </w:pPr>
      <w:r>
        <w:t xml:space="preserve">………. </w:t>
      </w:r>
      <w:proofErr w:type="spellStart"/>
      <w:r>
        <w:t>Dağ</w:t>
      </w:r>
      <w:r>
        <w:t>ıtm</w:t>
      </w:r>
      <w:proofErr w:type="spellEnd"/>
      <w:r>
        <w:t xml:space="preserve"> ve satış</w:t>
      </w:r>
      <w:r>
        <w:t xml:space="preserve"> Ş</w:t>
      </w:r>
      <w:r>
        <w:t>irketinin kusuru açık olup, tüketici olan bizlerin tüm maddi ve manevi zararından sorumlu olduğu da açıktır.</w:t>
      </w:r>
    </w:p>
    <w:p w:rsidR="008C3D51" w:rsidRDefault="00615480">
      <w:pPr>
        <w:pStyle w:val="ListeParagraf"/>
        <w:numPr>
          <w:ilvl w:val="0"/>
          <w:numId w:val="2"/>
        </w:numPr>
        <w:tabs>
          <w:tab w:val="left" w:pos="386"/>
        </w:tabs>
        <w:spacing w:before="196" w:line="276" w:lineRule="auto"/>
        <w:ind w:left="116" w:right="117" w:firstLine="0"/>
        <w:rPr>
          <w:sz w:val="24"/>
        </w:rPr>
      </w:pPr>
      <w:r>
        <w:rPr>
          <w:sz w:val="24"/>
        </w:rPr>
        <w:t>……. Elektrik Dağıtım ve Satış</w:t>
      </w:r>
      <w:r>
        <w:rPr>
          <w:sz w:val="24"/>
        </w:rPr>
        <w:t xml:space="preserve"> Ş</w:t>
      </w:r>
      <w:r>
        <w:rPr>
          <w:sz w:val="24"/>
        </w:rPr>
        <w:t>irketi ile aramızda akdedilen abonelik sözleş</w:t>
      </w:r>
      <w:r>
        <w:rPr>
          <w:sz w:val="24"/>
        </w:rPr>
        <w:t>mesi</w:t>
      </w:r>
      <w:r>
        <w:rPr>
          <w:spacing w:val="-26"/>
          <w:sz w:val="24"/>
        </w:rPr>
        <w:t xml:space="preserve"> </w:t>
      </w:r>
      <w:r>
        <w:rPr>
          <w:sz w:val="24"/>
        </w:rPr>
        <w:t>gereği söz konusu ev aletlerinin bozulmasından dolayı ….. -TL (EK 2) olmak üzere maddi kayba uğramış</w:t>
      </w:r>
      <w:r>
        <w:rPr>
          <w:sz w:val="24"/>
        </w:rPr>
        <w:t xml:space="preserve"> bulunmaktayım. Ayrıca yapılan ne zaman ve ne kadar süreceği belli olmayan kesintiler nedeni ile hem ailemin hem de kendimin günlük iş</w:t>
      </w:r>
      <w:r>
        <w:rPr>
          <w:sz w:val="24"/>
        </w:rPr>
        <w:t>leri ve yaş</w:t>
      </w:r>
      <w:r>
        <w:rPr>
          <w:sz w:val="24"/>
        </w:rPr>
        <w:t>amsal aktiv</w:t>
      </w:r>
      <w:r>
        <w:rPr>
          <w:sz w:val="24"/>
        </w:rPr>
        <w:t>iteleri aksaklığa uğramış</w:t>
      </w:r>
      <w:r>
        <w:rPr>
          <w:sz w:val="24"/>
        </w:rPr>
        <w:t xml:space="preserve">tır. Bu nedenle ….. TL manevi </w:t>
      </w:r>
      <w:proofErr w:type="spellStart"/>
      <w:r>
        <w:rPr>
          <w:sz w:val="24"/>
        </w:rPr>
        <w:t>zararımında</w:t>
      </w:r>
      <w:proofErr w:type="spellEnd"/>
      <w:r>
        <w:rPr>
          <w:sz w:val="24"/>
        </w:rPr>
        <w:t xml:space="preserve"> tarafıma ödenmesini talep etmekteyim.</w:t>
      </w:r>
    </w:p>
    <w:p w:rsidR="008C3D51" w:rsidRDefault="00615480">
      <w:pPr>
        <w:spacing w:before="198"/>
        <w:ind w:left="116"/>
        <w:jc w:val="both"/>
        <w:rPr>
          <w:sz w:val="24"/>
        </w:rPr>
      </w:pPr>
      <w:r>
        <w:rPr>
          <w:b/>
          <w:sz w:val="24"/>
        </w:rPr>
        <w:t xml:space="preserve">HUKUKĠ NEDENLER </w:t>
      </w:r>
      <w:r>
        <w:rPr>
          <w:sz w:val="24"/>
        </w:rPr>
        <w:t>: 6502  TKHK M.13, 15, 6098 S. K. m. 49, 50, 51, 52, Elektrik</w:t>
      </w:r>
    </w:p>
    <w:p w:rsidR="008C3D51" w:rsidRDefault="00615480">
      <w:pPr>
        <w:pStyle w:val="GvdeMetni"/>
        <w:spacing w:before="44"/>
        <w:ind w:left="116"/>
      </w:pPr>
      <w:r>
        <w:rPr>
          <w:spacing w:val="-1"/>
        </w:rPr>
        <w:t>D</w:t>
      </w:r>
      <w:r>
        <w:t>a</w:t>
      </w:r>
      <w:r>
        <w:rPr>
          <w:spacing w:val="-3"/>
        </w:rPr>
        <w:t>ğ</w:t>
      </w:r>
      <w:r>
        <w:t xml:space="preserve">ıtımı ve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nde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tı</w:t>
      </w:r>
      <w:r>
        <w:rPr>
          <w:spacing w:val="-1"/>
          <w:w w:val="82"/>
        </w:rPr>
        <w:t>ş</w:t>
      </w:r>
      <w:r>
        <w:rPr>
          <w:spacing w:val="-1"/>
          <w:w w:val="82"/>
        </w:rPr>
        <w:t>ın</w:t>
      </w:r>
      <w:r>
        <w:rPr>
          <w:w w:val="82"/>
        </w:rPr>
        <w:t>a</w:t>
      </w:r>
      <w:r>
        <w:rPr>
          <w:spacing w:val="1"/>
        </w:rPr>
        <w:t xml:space="preserve"> </w:t>
      </w:r>
      <w:r>
        <w:rPr>
          <w:spacing w:val="-6"/>
          <w:w w:val="46"/>
        </w:rPr>
        <w:t>İlişkin</w:t>
      </w:r>
      <w:r>
        <w:rPr>
          <w:spacing w:val="-1"/>
        </w:rPr>
        <w:t xml:space="preserve"> H</w:t>
      </w:r>
      <w:r>
        <w:t>i</w:t>
      </w:r>
      <w:r>
        <w:rPr>
          <w:spacing w:val="1"/>
        </w:rPr>
        <w:t>z</w:t>
      </w:r>
      <w:r>
        <w:t xml:space="preserve">met </w:t>
      </w:r>
      <w:r>
        <w:rPr>
          <w:spacing w:val="-1"/>
        </w:rPr>
        <w:t>K</w:t>
      </w:r>
      <w:r>
        <w:t xml:space="preserve">alitesi </w:t>
      </w:r>
      <w:r>
        <w:rPr>
          <w:spacing w:val="-1"/>
        </w:rPr>
        <w:t>Yön</w:t>
      </w:r>
      <w:r>
        <w:rPr>
          <w:spacing w:val="-2"/>
        </w:rPr>
        <w:t>e</w:t>
      </w:r>
      <w:r>
        <w:t>tm</w:t>
      </w:r>
      <w:r>
        <w:rPr>
          <w:spacing w:val="-1"/>
        </w:rPr>
        <w:t>e</w:t>
      </w:r>
      <w:r>
        <w:t>li</w:t>
      </w:r>
      <w:r>
        <w:rPr>
          <w:spacing w:val="-3"/>
        </w:rPr>
        <w:t>ğ</w:t>
      </w:r>
      <w:r>
        <w:t>i m</w:t>
      </w:r>
      <w:r>
        <w:rPr>
          <w:spacing w:val="-1"/>
        </w:rPr>
        <w:t>a</w:t>
      </w:r>
      <w:r>
        <w:t>dde</w:t>
      </w:r>
      <w:r>
        <w:rPr>
          <w:spacing w:val="6"/>
        </w:rPr>
        <w:t xml:space="preserve"> </w:t>
      </w:r>
      <w:r>
        <w:t xml:space="preserve">4 </w:t>
      </w:r>
      <w:proofErr w:type="spellStart"/>
      <w:r>
        <w:t>vd</w:t>
      </w:r>
      <w:proofErr w:type="spellEnd"/>
      <w:r>
        <w:t>.</w:t>
      </w:r>
    </w:p>
    <w:p w:rsidR="008C3D51" w:rsidRDefault="008C3D51">
      <w:pPr>
        <w:pStyle w:val="GvdeMetni"/>
        <w:spacing w:before="10"/>
        <w:rPr>
          <w:sz w:val="20"/>
        </w:rPr>
      </w:pPr>
    </w:p>
    <w:p w:rsidR="008C3D51" w:rsidRDefault="00615480">
      <w:pPr>
        <w:pStyle w:val="GvdeMetni"/>
        <w:spacing w:line="276" w:lineRule="auto"/>
        <w:ind w:left="116" w:right="112"/>
        <w:jc w:val="both"/>
      </w:pPr>
      <w:r>
        <w:rPr>
          <w:b/>
        </w:rPr>
        <w:t xml:space="preserve">SONUÇ VE ĠSTEM </w:t>
      </w:r>
      <w:r>
        <w:t>: Yukarıda açıkladığım nedenlerle yapılan elektrik kesintileri, elektrik voltaj</w:t>
      </w:r>
      <w:r>
        <w:rPr>
          <w:spacing w:val="-11"/>
        </w:rPr>
        <w:t xml:space="preserve"> </w:t>
      </w:r>
      <w:r>
        <w:t>değiş</w:t>
      </w:r>
      <w:r>
        <w:t>iklikleri</w:t>
      </w:r>
      <w:r>
        <w:rPr>
          <w:spacing w:val="-10"/>
        </w:rPr>
        <w:t xml:space="preserve"> </w:t>
      </w:r>
      <w:r>
        <w:t>nedeniyle</w:t>
      </w:r>
      <w:r>
        <w:rPr>
          <w:spacing w:val="-8"/>
        </w:rPr>
        <w:t xml:space="preserve"> </w:t>
      </w:r>
      <w:r>
        <w:t>uğramış</w:t>
      </w:r>
      <w:r>
        <w:rPr>
          <w:spacing w:val="-10"/>
        </w:rPr>
        <w:t xml:space="preserve"> </w:t>
      </w:r>
      <w:r>
        <w:t>olduğum</w:t>
      </w:r>
      <w:r>
        <w:rPr>
          <w:spacing w:val="-7"/>
        </w:rPr>
        <w:t xml:space="preserve"> </w:t>
      </w:r>
      <w:r>
        <w:t>……-TL</w:t>
      </w:r>
      <w:r>
        <w:rPr>
          <w:spacing w:val="-14"/>
        </w:rPr>
        <w:t xml:space="preserve"> </w:t>
      </w:r>
      <w:r>
        <w:t>zararın</w:t>
      </w:r>
      <w:r>
        <w:rPr>
          <w:spacing w:val="-10"/>
        </w:rPr>
        <w:t xml:space="preserve"> </w:t>
      </w:r>
      <w:r>
        <w:t>…/…/…</w:t>
      </w:r>
      <w:r>
        <w:rPr>
          <w:spacing w:val="-10"/>
        </w:rPr>
        <w:t xml:space="preserve"> </w:t>
      </w:r>
      <w:r>
        <w:t>tarihinden</w:t>
      </w:r>
      <w:r>
        <w:rPr>
          <w:spacing w:val="-10"/>
        </w:rPr>
        <w:t xml:space="preserve"> </w:t>
      </w:r>
      <w:r>
        <w:t>itibaren iş</w:t>
      </w:r>
      <w:r>
        <w:t>letilecek yasal faizi ile ve uğramış</w:t>
      </w:r>
      <w:r>
        <w:t xml:space="preserve"> olduğum ………. manevi tazminatın ola</w:t>
      </w:r>
      <w:r>
        <w:t>y tarihinden itibaren yasal faizi ile birlikte tahsiline karar verilmesini talep</w:t>
      </w:r>
      <w:r>
        <w:rPr>
          <w:spacing w:val="-1"/>
        </w:rPr>
        <w:t xml:space="preserve"> </w:t>
      </w:r>
      <w:r>
        <w:t>ederim.</w:t>
      </w:r>
    </w:p>
    <w:p w:rsidR="008C3D51" w:rsidRDefault="008C3D51">
      <w:pPr>
        <w:pStyle w:val="GvdeMetni"/>
        <w:rPr>
          <w:sz w:val="26"/>
        </w:rPr>
      </w:pPr>
    </w:p>
    <w:p w:rsidR="008C3D51" w:rsidRDefault="008C3D51">
      <w:pPr>
        <w:pStyle w:val="GvdeMetni"/>
        <w:spacing w:before="5"/>
        <w:rPr>
          <w:sz w:val="36"/>
        </w:rPr>
      </w:pPr>
    </w:p>
    <w:p w:rsidR="008C3D51" w:rsidRDefault="00615480">
      <w:pPr>
        <w:pStyle w:val="GvdeMetni"/>
        <w:ind w:right="602"/>
        <w:jc w:val="right"/>
      </w:pPr>
      <w:r>
        <w:rPr>
          <w:w w:val="111"/>
        </w:rPr>
        <w:t>ŞİKYETÇİ TÜKETİCİ</w:t>
      </w:r>
    </w:p>
    <w:p w:rsidR="008C3D51" w:rsidRDefault="008C3D51">
      <w:pPr>
        <w:pStyle w:val="GvdeMetni"/>
        <w:rPr>
          <w:sz w:val="26"/>
        </w:rPr>
      </w:pPr>
    </w:p>
    <w:p w:rsidR="008C3D51" w:rsidRDefault="008C3D51">
      <w:pPr>
        <w:pStyle w:val="GvdeMetni"/>
        <w:rPr>
          <w:sz w:val="26"/>
        </w:rPr>
      </w:pPr>
    </w:p>
    <w:p w:rsidR="008C3D51" w:rsidRDefault="00615480">
      <w:pPr>
        <w:pStyle w:val="GvdeMetni"/>
        <w:spacing w:before="161"/>
        <w:ind w:left="116"/>
      </w:pPr>
      <w:r>
        <w:t>EKLER: 1. …/…/….. tarihli abonelik sözleş</w:t>
      </w:r>
      <w:r>
        <w:t>mesi</w:t>
      </w:r>
    </w:p>
    <w:p w:rsidR="008C3D51" w:rsidRDefault="008C3D51">
      <w:pPr>
        <w:pStyle w:val="GvdeMetni"/>
        <w:spacing w:before="1"/>
        <w:rPr>
          <w:sz w:val="21"/>
        </w:rPr>
      </w:pPr>
    </w:p>
    <w:p w:rsidR="008C3D51" w:rsidRDefault="00615480">
      <w:pPr>
        <w:pStyle w:val="ListeParagraf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pacing w:val="-1"/>
          <w:sz w:val="24"/>
        </w:rPr>
        <w:t>On</w:t>
      </w:r>
      <w:r>
        <w:rPr>
          <w:spacing w:val="-2"/>
          <w:sz w:val="24"/>
        </w:rPr>
        <w:t>a</w:t>
      </w:r>
      <w:r>
        <w:rPr>
          <w:sz w:val="24"/>
        </w:rPr>
        <w:t>rım  B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lini</w:t>
      </w:r>
      <w:r>
        <w:rPr>
          <w:spacing w:val="2"/>
          <w:sz w:val="24"/>
        </w:rPr>
        <w:t xml:space="preserve"> İçerir</w:t>
      </w:r>
      <w:r>
        <w:rPr>
          <w:sz w:val="24"/>
        </w:rPr>
        <w:t xml:space="preserve"> </w:t>
      </w:r>
      <w:r>
        <w:rPr>
          <w:spacing w:val="-1"/>
          <w:sz w:val="24"/>
        </w:rPr>
        <w:t>Te</w:t>
      </w:r>
      <w:r>
        <w:rPr>
          <w:sz w:val="24"/>
        </w:rPr>
        <w:t xml:space="preserve">knik </w:t>
      </w:r>
      <w:r>
        <w:rPr>
          <w:spacing w:val="1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rvis B</w:t>
      </w:r>
      <w:r>
        <w:rPr>
          <w:spacing w:val="-1"/>
          <w:sz w:val="24"/>
        </w:rPr>
        <w:t>e</w:t>
      </w:r>
      <w:r>
        <w:rPr>
          <w:sz w:val="24"/>
        </w:rPr>
        <w:t>lgel</w:t>
      </w:r>
      <w:r>
        <w:rPr>
          <w:spacing w:val="-1"/>
          <w:sz w:val="24"/>
        </w:rPr>
        <w:t>e</w:t>
      </w:r>
      <w:r>
        <w:rPr>
          <w:sz w:val="24"/>
        </w:rPr>
        <w:t>ri</w:t>
      </w:r>
    </w:p>
    <w:p w:rsidR="008C3D51" w:rsidRDefault="008C3D51">
      <w:pPr>
        <w:pStyle w:val="GvdeMetni"/>
        <w:spacing w:before="10"/>
        <w:rPr>
          <w:sz w:val="20"/>
        </w:rPr>
      </w:pPr>
    </w:p>
    <w:p w:rsidR="008C3D51" w:rsidRDefault="00615480">
      <w:pPr>
        <w:pStyle w:val="ListeParagraf"/>
        <w:numPr>
          <w:ilvl w:val="0"/>
          <w:numId w:val="1"/>
        </w:numPr>
        <w:tabs>
          <w:tab w:val="left" w:pos="417"/>
        </w:tabs>
        <w:ind w:left="416" w:hanging="301"/>
        <w:rPr>
          <w:sz w:val="24"/>
        </w:rPr>
      </w:pPr>
      <w:proofErr w:type="spellStart"/>
      <w:r>
        <w:rPr>
          <w:sz w:val="24"/>
        </w:rPr>
        <w:t>Kulllanılamaz</w:t>
      </w:r>
      <w:proofErr w:type="spellEnd"/>
      <w:r>
        <w:rPr>
          <w:sz w:val="24"/>
        </w:rPr>
        <w:t xml:space="preserve"> hale gelen ev aletlerini belirten liste</w:t>
      </w:r>
    </w:p>
    <w:p w:rsidR="008C3D51" w:rsidRDefault="008C3D51">
      <w:pPr>
        <w:pStyle w:val="GvdeMetni"/>
        <w:rPr>
          <w:sz w:val="26"/>
        </w:rPr>
      </w:pPr>
    </w:p>
    <w:p w:rsidR="008C3D51" w:rsidRDefault="008C3D51">
      <w:pPr>
        <w:pStyle w:val="GvdeMetni"/>
        <w:rPr>
          <w:sz w:val="26"/>
        </w:rPr>
      </w:pPr>
    </w:p>
    <w:p w:rsidR="008C3D51" w:rsidRDefault="008C3D51">
      <w:pPr>
        <w:pStyle w:val="GvdeMetni"/>
        <w:rPr>
          <w:sz w:val="26"/>
        </w:rPr>
      </w:pPr>
    </w:p>
    <w:p w:rsidR="008C3D51" w:rsidRDefault="008C3D51">
      <w:pPr>
        <w:pStyle w:val="GvdeMetni"/>
        <w:rPr>
          <w:sz w:val="26"/>
        </w:rPr>
      </w:pPr>
    </w:p>
    <w:p w:rsidR="008C3D51" w:rsidRDefault="008C3D51">
      <w:pPr>
        <w:pStyle w:val="GvdeMetni"/>
        <w:rPr>
          <w:sz w:val="26"/>
        </w:rPr>
      </w:pPr>
    </w:p>
    <w:p w:rsidR="008C3D51" w:rsidRDefault="008C3D51">
      <w:pPr>
        <w:pStyle w:val="GvdeMetni"/>
        <w:rPr>
          <w:sz w:val="26"/>
        </w:rPr>
      </w:pPr>
    </w:p>
    <w:p w:rsidR="008C3D51" w:rsidRDefault="008C3D51">
      <w:pPr>
        <w:pStyle w:val="GvdeMetni"/>
        <w:rPr>
          <w:sz w:val="26"/>
        </w:rPr>
      </w:pPr>
    </w:p>
    <w:p w:rsidR="008C3D51" w:rsidRDefault="00615480">
      <w:pPr>
        <w:pStyle w:val="GvdeMetni"/>
        <w:spacing w:before="219"/>
        <w:ind w:left="116"/>
      </w:pPr>
      <w:r>
        <w:t>.</w:t>
      </w:r>
    </w:p>
    <w:p w:rsidR="008C3D51" w:rsidRDefault="008C3D51">
      <w:pPr>
        <w:sectPr w:rsidR="008C3D51">
          <w:pgSz w:w="11910" w:h="16840"/>
          <w:pgMar w:top="1320" w:right="1300" w:bottom="280" w:left="1300" w:header="708" w:footer="708" w:gutter="0"/>
          <w:cols w:space="708"/>
        </w:sectPr>
      </w:pPr>
    </w:p>
    <w:p w:rsidR="008C3D51" w:rsidRDefault="00615480">
      <w:pPr>
        <w:pStyle w:val="GvdeMetni"/>
        <w:spacing w:before="72" w:line="276" w:lineRule="auto"/>
        <w:ind w:left="116" w:right="115"/>
        <w:jc w:val="both"/>
      </w:pPr>
      <w:r>
        <w:rPr>
          <w:u w:val="single"/>
        </w:rPr>
        <w:lastRenderedPageBreak/>
        <w:t>NOT:</w:t>
      </w:r>
      <w:r>
        <w:t xml:space="preserve"> </w:t>
      </w:r>
      <w:r>
        <w:rPr>
          <w:color w:val="212121"/>
        </w:rPr>
        <w:t xml:space="preserve">6502 sayılı Kanun madde 68 Değeri iki bin Türk Lirasının altında bulunan </w:t>
      </w:r>
      <w:proofErr w:type="spellStart"/>
      <w:r>
        <w:rPr>
          <w:color w:val="212121"/>
        </w:rPr>
        <w:t>uyuĢmazlıklarda</w:t>
      </w:r>
      <w:proofErr w:type="spellEnd"/>
      <w:r>
        <w:rPr>
          <w:color w:val="212121"/>
        </w:rPr>
        <w:t xml:space="preserve"> ilçe tüketici hakem heyetlerine, üç bin Türk Lirasının altında bulunan </w:t>
      </w:r>
      <w:proofErr w:type="spellStart"/>
      <w:r>
        <w:rPr>
          <w:color w:val="212121"/>
        </w:rPr>
        <w:t>uyuĢmazlıklard</w:t>
      </w:r>
      <w:r>
        <w:rPr>
          <w:color w:val="212121"/>
        </w:rPr>
        <w:t>a</w:t>
      </w:r>
      <w:proofErr w:type="spellEnd"/>
      <w:r>
        <w:rPr>
          <w:color w:val="212121"/>
        </w:rPr>
        <w:t xml:space="preserve"> il tüketici hakem heyetlerine, </w:t>
      </w:r>
      <w:proofErr w:type="spellStart"/>
      <w:r>
        <w:rPr>
          <w:color w:val="212121"/>
        </w:rPr>
        <w:t>büyükĢehir</w:t>
      </w:r>
      <w:proofErr w:type="spellEnd"/>
      <w:r>
        <w:rPr>
          <w:color w:val="212121"/>
        </w:rPr>
        <w:t xml:space="preserve"> statüsünde bulunan illerde ise iki bin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Türk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Lirası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üç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Türk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Lirası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arasındaki</w:t>
      </w:r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uyuĢmazlıklarda</w:t>
      </w:r>
      <w:proofErr w:type="spellEnd"/>
      <w:r>
        <w:rPr>
          <w:color w:val="212121"/>
          <w:spacing w:val="-6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tüketici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hakem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heyetlerine </w:t>
      </w:r>
      <w:proofErr w:type="spellStart"/>
      <w:r>
        <w:rPr>
          <w:color w:val="212121"/>
        </w:rPr>
        <w:t>baĢvuru</w:t>
      </w:r>
      <w:proofErr w:type="spellEnd"/>
      <w:r>
        <w:rPr>
          <w:color w:val="212121"/>
        </w:rPr>
        <w:t xml:space="preserve"> zorunludur. Bu değerlerin üzerindeki </w:t>
      </w:r>
      <w:proofErr w:type="spellStart"/>
      <w:r>
        <w:rPr>
          <w:color w:val="212121"/>
        </w:rPr>
        <w:t>uyuĢmazlıklar</w:t>
      </w:r>
      <w:proofErr w:type="spellEnd"/>
      <w:r>
        <w:rPr>
          <w:color w:val="212121"/>
        </w:rPr>
        <w:t xml:space="preserve"> için tüketici hakem heyetlerine </w:t>
      </w:r>
      <w:proofErr w:type="spellStart"/>
      <w:r>
        <w:rPr>
          <w:color w:val="212121"/>
        </w:rPr>
        <w:t>baĢvuru</w:t>
      </w:r>
      <w:proofErr w:type="spellEnd"/>
      <w:r>
        <w:rPr>
          <w:color w:val="212121"/>
          <w:spacing w:val="3"/>
        </w:rPr>
        <w:t xml:space="preserve"> </w:t>
      </w:r>
      <w:r>
        <w:rPr>
          <w:color w:val="212121"/>
        </w:rPr>
        <w:t>yapılamaz.</w:t>
      </w:r>
    </w:p>
    <w:sectPr w:rsidR="008C3D51" w:rsidSect="008C3D5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15C"/>
    <w:multiLevelType w:val="hybridMultilevel"/>
    <w:tmpl w:val="8A9E7036"/>
    <w:lvl w:ilvl="0" w:tplc="4386C5A0">
      <w:start w:val="2"/>
      <w:numFmt w:val="decimal"/>
      <w:lvlText w:val="%1)"/>
      <w:lvlJc w:val="left"/>
      <w:pPr>
        <w:ind w:left="540" w:hanging="425"/>
      </w:pPr>
      <w:rPr>
        <w:rFonts w:ascii="Times New Roman" w:eastAsia="Times New Roman" w:hAnsi="Times New Roman" w:cs="Times New Roman" w:hint="default"/>
        <w:spacing w:val="-20"/>
        <w:w w:val="53"/>
        <w:sz w:val="24"/>
        <w:szCs w:val="24"/>
        <w:lang w:val="tr-TR" w:eastAsia="en-US" w:bidi="ar-SA"/>
      </w:rPr>
    </w:lvl>
    <w:lvl w:ilvl="1" w:tplc="2410CE70">
      <w:numFmt w:val="bullet"/>
      <w:lvlText w:val="•"/>
      <w:lvlJc w:val="left"/>
      <w:pPr>
        <w:ind w:left="1416" w:hanging="425"/>
      </w:pPr>
      <w:rPr>
        <w:rFonts w:hint="default"/>
        <w:lang w:val="tr-TR" w:eastAsia="en-US" w:bidi="ar-SA"/>
      </w:rPr>
    </w:lvl>
    <w:lvl w:ilvl="2" w:tplc="3D147F34">
      <w:numFmt w:val="bullet"/>
      <w:lvlText w:val="•"/>
      <w:lvlJc w:val="left"/>
      <w:pPr>
        <w:ind w:left="2293" w:hanging="425"/>
      </w:pPr>
      <w:rPr>
        <w:rFonts w:hint="default"/>
        <w:lang w:val="tr-TR" w:eastAsia="en-US" w:bidi="ar-SA"/>
      </w:rPr>
    </w:lvl>
    <w:lvl w:ilvl="3" w:tplc="88B066B4">
      <w:numFmt w:val="bullet"/>
      <w:lvlText w:val="•"/>
      <w:lvlJc w:val="left"/>
      <w:pPr>
        <w:ind w:left="3169" w:hanging="425"/>
      </w:pPr>
      <w:rPr>
        <w:rFonts w:hint="default"/>
        <w:lang w:val="tr-TR" w:eastAsia="en-US" w:bidi="ar-SA"/>
      </w:rPr>
    </w:lvl>
    <w:lvl w:ilvl="4" w:tplc="5C8A93C0">
      <w:numFmt w:val="bullet"/>
      <w:lvlText w:val="•"/>
      <w:lvlJc w:val="left"/>
      <w:pPr>
        <w:ind w:left="4046" w:hanging="425"/>
      </w:pPr>
      <w:rPr>
        <w:rFonts w:hint="default"/>
        <w:lang w:val="tr-TR" w:eastAsia="en-US" w:bidi="ar-SA"/>
      </w:rPr>
    </w:lvl>
    <w:lvl w:ilvl="5" w:tplc="C1DEFB62">
      <w:numFmt w:val="bullet"/>
      <w:lvlText w:val="•"/>
      <w:lvlJc w:val="left"/>
      <w:pPr>
        <w:ind w:left="4923" w:hanging="425"/>
      </w:pPr>
      <w:rPr>
        <w:rFonts w:hint="default"/>
        <w:lang w:val="tr-TR" w:eastAsia="en-US" w:bidi="ar-SA"/>
      </w:rPr>
    </w:lvl>
    <w:lvl w:ilvl="6" w:tplc="A00C9460">
      <w:numFmt w:val="bullet"/>
      <w:lvlText w:val="•"/>
      <w:lvlJc w:val="left"/>
      <w:pPr>
        <w:ind w:left="5799" w:hanging="425"/>
      </w:pPr>
      <w:rPr>
        <w:rFonts w:hint="default"/>
        <w:lang w:val="tr-TR" w:eastAsia="en-US" w:bidi="ar-SA"/>
      </w:rPr>
    </w:lvl>
    <w:lvl w:ilvl="7" w:tplc="A5B492BA">
      <w:numFmt w:val="bullet"/>
      <w:lvlText w:val="•"/>
      <w:lvlJc w:val="left"/>
      <w:pPr>
        <w:ind w:left="6676" w:hanging="425"/>
      </w:pPr>
      <w:rPr>
        <w:rFonts w:hint="default"/>
        <w:lang w:val="tr-TR" w:eastAsia="en-US" w:bidi="ar-SA"/>
      </w:rPr>
    </w:lvl>
    <w:lvl w:ilvl="8" w:tplc="4FD2B01C">
      <w:numFmt w:val="bullet"/>
      <w:lvlText w:val="•"/>
      <w:lvlJc w:val="left"/>
      <w:pPr>
        <w:ind w:left="7553" w:hanging="425"/>
      </w:pPr>
      <w:rPr>
        <w:rFonts w:hint="default"/>
        <w:lang w:val="tr-TR" w:eastAsia="en-US" w:bidi="ar-SA"/>
      </w:rPr>
    </w:lvl>
  </w:abstractNum>
  <w:abstractNum w:abstractNumId="1">
    <w:nsid w:val="7595285B"/>
    <w:multiLevelType w:val="hybridMultilevel"/>
    <w:tmpl w:val="32FEB5E2"/>
    <w:lvl w:ilvl="0" w:tplc="392A57A4">
      <w:start w:val="2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4"/>
        <w:w w:val="46"/>
        <w:sz w:val="24"/>
        <w:szCs w:val="24"/>
        <w:lang w:val="tr-TR" w:eastAsia="en-US" w:bidi="ar-SA"/>
      </w:rPr>
    </w:lvl>
    <w:lvl w:ilvl="1" w:tplc="94F02DAE"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 w:tplc="C178D27E">
      <w:numFmt w:val="bullet"/>
      <w:lvlText w:val="•"/>
      <w:lvlJc w:val="left"/>
      <w:pPr>
        <w:ind w:left="2149" w:hanging="240"/>
      </w:pPr>
      <w:rPr>
        <w:rFonts w:hint="default"/>
        <w:lang w:val="tr-TR" w:eastAsia="en-US" w:bidi="ar-SA"/>
      </w:rPr>
    </w:lvl>
    <w:lvl w:ilvl="3" w:tplc="E8663DBA">
      <w:numFmt w:val="bullet"/>
      <w:lvlText w:val="•"/>
      <w:lvlJc w:val="left"/>
      <w:pPr>
        <w:ind w:left="3043" w:hanging="240"/>
      </w:pPr>
      <w:rPr>
        <w:rFonts w:hint="default"/>
        <w:lang w:val="tr-TR" w:eastAsia="en-US" w:bidi="ar-SA"/>
      </w:rPr>
    </w:lvl>
    <w:lvl w:ilvl="4" w:tplc="977047E6">
      <w:numFmt w:val="bullet"/>
      <w:lvlText w:val="•"/>
      <w:lvlJc w:val="left"/>
      <w:pPr>
        <w:ind w:left="3938" w:hanging="240"/>
      </w:pPr>
      <w:rPr>
        <w:rFonts w:hint="default"/>
        <w:lang w:val="tr-TR" w:eastAsia="en-US" w:bidi="ar-SA"/>
      </w:rPr>
    </w:lvl>
    <w:lvl w:ilvl="5" w:tplc="CF1E2A58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F7181484">
      <w:numFmt w:val="bullet"/>
      <w:lvlText w:val="•"/>
      <w:lvlJc w:val="left"/>
      <w:pPr>
        <w:ind w:left="5727" w:hanging="240"/>
      </w:pPr>
      <w:rPr>
        <w:rFonts w:hint="default"/>
        <w:lang w:val="tr-TR" w:eastAsia="en-US" w:bidi="ar-SA"/>
      </w:rPr>
    </w:lvl>
    <w:lvl w:ilvl="7" w:tplc="5916F3D8">
      <w:numFmt w:val="bullet"/>
      <w:lvlText w:val="•"/>
      <w:lvlJc w:val="left"/>
      <w:pPr>
        <w:ind w:left="6622" w:hanging="240"/>
      </w:pPr>
      <w:rPr>
        <w:rFonts w:hint="default"/>
        <w:lang w:val="tr-TR" w:eastAsia="en-US" w:bidi="ar-SA"/>
      </w:rPr>
    </w:lvl>
    <w:lvl w:ilvl="8" w:tplc="606EBF0A">
      <w:numFmt w:val="bullet"/>
      <w:lvlText w:val="•"/>
      <w:lvlJc w:val="left"/>
      <w:pPr>
        <w:ind w:left="7517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3D51"/>
    <w:rsid w:val="00615480"/>
    <w:rsid w:val="008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D5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3D5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C3D51"/>
    <w:pPr>
      <w:spacing w:before="76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C3D51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8C3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Mobil</cp:lastModifiedBy>
  <cp:revision>3</cp:revision>
  <dcterms:created xsi:type="dcterms:W3CDTF">2021-01-20T14:58:00Z</dcterms:created>
  <dcterms:modified xsi:type="dcterms:W3CDTF">2021-01-20T15:08:00Z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